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210"/>
        <w:rPr>
          <w:rFonts w:ascii="Calibri" w:hAnsi="Calibri" w:eastAsia="Calibri" w:cs="Calibri"/>
          <w:b/>
          <w:bCs/>
          <w:sz w:val="32"/>
          <w:szCs w:val="32"/>
        </w:rPr>
      </w:pPr>
      <w:r>
        <w:rPr>
          <w:rFonts w:ascii="Calibri" w:hAnsi="Calibri" w:eastAsia="Calibri" w:cs="Calibri"/>
          <w:b/>
          <w:bCs/>
          <w:sz w:val="32"/>
          <w:szCs w:val="32"/>
        </w:rPr>
        <w:t>Udruženje PREC: Primjer dobre prakse u povezivanju obrazovanja, ekologije i lokalnog poduzetništva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b/>
          <w:bCs/>
          <w:sz w:val="28"/>
          <w:szCs w:val="28"/>
        </w:rPr>
        <w:t>Univerzitet FINra u Tuzli</w:t>
      </w:r>
      <w:r>
        <w:rPr>
          <w:rFonts w:ascii="Calibri" w:hAnsi="Calibri" w:eastAsia="Calibri" w:cs="Calibri"/>
          <w:sz w:val="28"/>
          <w:szCs w:val="28"/>
        </w:rPr>
        <w:t xml:space="preserve"> bio je domaćin 11. Svečane skupštine </w:t>
      </w:r>
      <w:r>
        <w:rPr>
          <w:rFonts w:ascii="Calibri" w:hAnsi="Calibri" w:eastAsia="Calibri" w:cs="Calibri"/>
          <w:b/>
          <w:bCs/>
          <w:sz w:val="28"/>
          <w:szCs w:val="28"/>
        </w:rPr>
        <w:t>Udruženja „Porodični ruralni edukativni centar" – PREC</w:t>
      </w:r>
      <w:r>
        <w:rPr>
          <w:rFonts w:ascii="Calibri" w:hAnsi="Calibri" w:eastAsia="Calibri" w:cs="Calibri"/>
          <w:sz w:val="28"/>
          <w:szCs w:val="28"/>
        </w:rPr>
        <w:t>, koja je održana ovog vikenda uz prisutstvo brojnih državnih, akademskih i međunarodnih gostiju. Skupština je naglasila važnost partnerstva između institucija i zajednice u stvaranju održivog razvoja ruralnih područja.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 xml:space="preserve">Skupština je svojim pokazala kako kvalitetnija suradnja između obrazovnih institucija, nevladinog sektora i vlasti može dati vidljive rezultate. Veleposlanik Republike Slovenije </w:t>
      </w:r>
      <w:r>
        <w:rPr>
          <w:rFonts w:ascii="Calibri" w:hAnsi="Calibri" w:eastAsia="Calibri" w:cs="Calibri"/>
          <w:b/>
          <w:bCs/>
          <w:sz w:val="28"/>
          <w:szCs w:val="28"/>
        </w:rPr>
        <w:t>Damijan Sedar</w:t>
      </w:r>
      <w:r>
        <w:rPr>
          <w:rFonts w:ascii="Calibri" w:hAnsi="Calibri" w:eastAsia="Calibri" w:cs="Calibri"/>
          <w:sz w:val="28"/>
          <w:szCs w:val="28"/>
        </w:rPr>
        <w:t xml:space="preserve">, predsjednica Komiteta za Bosnu i Hercegovinu organizacije Maisons Familiales Rurales </w:t>
      </w:r>
      <w:r>
        <w:rPr>
          <w:rFonts w:ascii="Calibri" w:hAnsi="Calibri" w:eastAsia="Calibri" w:cs="Calibri"/>
          <w:b/>
          <w:bCs/>
          <w:sz w:val="28"/>
          <w:szCs w:val="28"/>
        </w:rPr>
        <w:t>Jean-Marie Elizabeth</w:t>
      </w:r>
      <w:r>
        <w:rPr>
          <w:rFonts w:ascii="Calibri" w:hAnsi="Calibri" w:eastAsia="Calibri" w:cs="Calibri"/>
          <w:sz w:val="28"/>
          <w:szCs w:val="28"/>
        </w:rPr>
        <w:t xml:space="preserve"> iz Francuske, predsjednik Skupštine Tuzlanskog kantona </w:t>
      </w:r>
      <w:r>
        <w:rPr>
          <w:rFonts w:ascii="Calibri" w:hAnsi="Calibri" w:eastAsia="Calibri" w:cs="Calibri"/>
          <w:b/>
          <w:bCs/>
          <w:sz w:val="28"/>
          <w:szCs w:val="28"/>
        </w:rPr>
        <w:t>Žarko Vujović</w:t>
      </w:r>
      <w:r>
        <w:rPr>
          <w:rFonts w:ascii="Calibri" w:hAnsi="Calibri" w:eastAsia="Calibri" w:cs="Calibri"/>
          <w:sz w:val="28"/>
          <w:szCs w:val="28"/>
        </w:rPr>
        <w:t>, ministrica prostornog uređenja i zaštite okolice TK </w:t>
      </w:r>
      <w:r>
        <w:rPr>
          <w:rFonts w:ascii="Calibri" w:hAnsi="Calibri" w:eastAsia="Calibri" w:cs="Calibri"/>
          <w:b/>
          <w:bCs/>
          <w:sz w:val="28"/>
          <w:szCs w:val="28"/>
        </w:rPr>
        <w:t>Anela Ajšić</w:t>
      </w:r>
      <w:r>
        <w:rPr>
          <w:rFonts w:ascii="Calibri" w:hAnsi="Calibri" w:eastAsia="Calibri" w:cs="Calibri"/>
          <w:sz w:val="28"/>
          <w:szCs w:val="28"/>
        </w:rPr>
        <w:t xml:space="preserve"> te ministar za kulturu, sport i mlade u Vladi TK </w:t>
      </w:r>
      <w:r>
        <w:rPr>
          <w:rFonts w:ascii="Calibri" w:hAnsi="Calibri" w:eastAsia="Calibri" w:cs="Calibri"/>
          <w:b/>
          <w:bCs/>
          <w:sz w:val="28"/>
          <w:szCs w:val="28"/>
        </w:rPr>
        <w:t>Damir Gazdić</w:t>
      </w:r>
      <w:r>
        <w:rPr>
          <w:rFonts w:ascii="Calibri" w:hAnsi="Calibri" w:eastAsia="Calibri" w:cs="Calibri"/>
          <w:sz w:val="28"/>
          <w:szCs w:val="28"/>
        </w:rPr>
        <w:t>, samo su neki od dužnosnika koji su svojim prisustvom potvrdili značaj rada ovog udruženja.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b/>
          <w:bCs/>
          <w:sz w:val="28"/>
          <w:szCs w:val="28"/>
        </w:rPr>
        <w:t>Udruženje PREC</w:t>
      </w:r>
      <w:r>
        <w:rPr>
          <w:rFonts w:ascii="Calibri" w:hAnsi="Calibri" w:eastAsia="Calibri" w:cs="Calibri"/>
          <w:sz w:val="28"/>
          <w:szCs w:val="28"/>
        </w:rPr>
        <w:t xml:space="preserve">, osnovano 2014. godine u Živinicama, fokusirano je na jačanju i razvoju ruralnih područja kroz savremene obrazovne programe. „Naš fokus je na mladima iz ruralnih sredina, kojima želimo omogućiti kvalitetno obrazovanje, praktična znanja i stručne kvalifikacije, kako bi ostali u svojim zajednicama i aktivno doprinosili njihovom razvoju," istaknuo je tokom skupštine predsjednika Udruženja </w:t>
      </w:r>
      <w:r>
        <w:rPr>
          <w:rFonts w:ascii="Calibri" w:hAnsi="Calibri" w:eastAsia="Calibri" w:cs="Calibri"/>
          <w:b/>
          <w:bCs/>
          <w:sz w:val="28"/>
          <w:szCs w:val="28"/>
        </w:rPr>
        <w:t>Almir Dedić</w:t>
      </w:r>
      <w:r>
        <w:rPr>
          <w:rFonts w:ascii="Calibri" w:hAnsi="Calibri" w:eastAsia="Calibri" w:cs="Calibri"/>
          <w:sz w:val="28"/>
          <w:szCs w:val="28"/>
        </w:rPr>
        <w:t>, predstavljajući ključne aktivnosti organizacije.</w:t>
      </w:r>
    </w:p>
    <w:p>
      <w:pPr>
        <w:spacing w:after="210"/>
        <w:rPr>
          <w:rFonts w:ascii="Calibri" w:hAnsi="Calibri" w:eastAsia="Calibri" w:cs="Calibri"/>
          <w:b/>
          <w:bCs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 xml:space="preserve">Partnerstvo sa francuskom organizacijom </w:t>
      </w:r>
      <w:r>
        <w:rPr>
          <w:rFonts w:ascii="Calibri" w:hAnsi="Calibri" w:eastAsia="Calibri" w:cs="Calibri"/>
          <w:b/>
          <w:bCs/>
          <w:sz w:val="28"/>
          <w:szCs w:val="28"/>
        </w:rPr>
        <w:t>Maisons Familiales Rurales (MFR)</w:t>
      </w:r>
      <w:r>
        <w:rPr>
          <w:rFonts w:ascii="Calibri" w:hAnsi="Calibri" w:eastAsia="Calibri" w:cs="Calibri"/>
          <w:sz w:val="28"/>
          <w:szCs w:val="28"/>
        </w:rPr>
        <w:t xml:space="preserve">, koja ima dugogodišnju tradiciju u obrazovanju mladih u ruralnim sredinama, pokazalo se kao pokretač konkretnih projekata i ulaganja u edukaciju. „Porodični edukativni ruralni centri u Francuskoj postoje još od 1935 godine, sa ciljem da kroz dualno obrazovanje (15 dana klasična škola a 15 dana praksa) mladi budu po završetku školovanja odmah spremni za „tržište rada“. Trenutno u Francuskoj imamo 430 MFR-ova sa oko 70.000 mladi koji učestvuju u ovom procesu obrazovanja, te 450 MFR-ova u ostatku svijeta na svim kontinentima, istakla je </w:t>
      </w:r>
      <w:r>
        <w:rPr>
          <w:rFonts w:ascii="Calibri" w:hAnsi="Calibri" w:eastAsia="Calibri" w:cs="Calibri"/>
          <w:b/>
          <w:bCs/>
          <w:sz w:val="28"/>
          <w:szCs w:val="28"/>
        </w:rPr>
        <w:t xml:space="preserve">Jean-Marie Elizabeth </w:t>
      </w:r>
      <w:r>
        <w:rPr>
          <w:rFonts w:ascii="Calibri" w:hAnsi="Calibri" w:eastAsia="Calibri" w:cs="Calibri"/>
          <w:sz w:val="28"/>
          <w:szCs w:val="28"/>
        </w:rPr>
        <w:t>predsjednica Komiteta ove organizacije za BiH.</w:t>
      </w:r>
      <w:r>
        <w:rPr>
          <w:rFonts w:ascii="Calibri" w:hAnsi="Calibri" w:eastAsia="Calibri" w:cs="Calibri"/>
          <w:b/>
          <w:bCs/>
          <w:sz w:val="28"/>
          <w:szCs w:val="28"/>
        </w:rPr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>Podrška Ambasade Francuske u Bosni i Hercegovini dodatno potvrđuje značaj dugoročnih ulaganja u ruralni razvoj i obrazovanje, što je postalo jedna od centralnih tema skupštine.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>Rektor Univerziteta FINra</w:t>
      </w:r>
      <w:r>
        <w:rPr>
          <w:rFonts w:ascii="Calibri" w:hAnsi="Calibri" w:eastAsia="Calibri" w:cs="Calibri"/>
          <w:b/>
          <w:bCs/>
          <w:sz w:val="28"/>
          <w:szCs w:val="28"/>
        </w:rPr>
        <w:t xml:space="preserve"> Ismet Kalić</w:t>
      </w:r>
      <w:r>
        <w:rPr>
          <w:rFonts w:ascii="Calibri" w:hAnsi="Calibri" w:eastAsia="Calibri" w:cs="Calibri"/>
          <w:sz w:val="28"/>
          <w:szCs w:val="28"/>
        </w:rPr>
        <w:t xml:space="preserve"> naglasio je razvojnu ulogu institucije kao partnera PREC-a. „Univerzitet FINra je prepoznao ideje koje promovira PREC i od prvog dana ih podržava u njihovoj realizaciji," dodajući kako će se ova saradnja u 2026 godini podići na još jedan viši nivo.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>Među najznačajnijim projektima koje Udruženje PREC provodi ove godine izdvajaju se „</w:t>
      </w:r>
      <w:r>
        <w:rPr>
          <w:rFonts w:ascii="Calibri" w:hAnsi="Calibri" w:eastAsia="Calibri" w:cs="Calibri"/>
          <w:b/>
          <w:bCs/>
          <w:sz w:val="28"/>
          <w:szCs w:val="28"/>
        </w:rPr>
        <w:t>Dani agroturizma Tuzla 2026</w:t>
      </w:r>
      <w:r>
        <w:rPr>
          <w:rFonts w:ascii="Calibri" w:hAnsi="Calibri" w:eastAsia="Calibri" w:cs="Calibri"/>
          <w:sz w:val="28"/>
          <w:szCs w:val="28"/>
        </w:rPr>
        <w:t>" i ekološko-edukativni projekt „</w:t>
      </w:r>
      <w:r>
        <w:rPr>
          <w:rFonts w:ascii="Calibri" w:hAnsi="Calibri" w:eastAsia="Calibri" w:cs="Calibri"/>
          <w:b/>
          <w:bCs/>
          <w:sz w:val="28"/>
          <w:szCs w:val="28"/>
        </w:rPr>
        <w:t>13.000 mladih za 13.000 stabala</w:t>
      </w:r>
      <w:r>
        <w:rPr>
          <w:rFonts w:ascii="Calibri" w:hAnsi="Calibri" w:eastAsia="Calibri" w:cs="Calibri"/>
          <w:sz w:val="28"/>
          <w:szCs w:val="28"/>
        </w:rPr>
        <w:t xml:space="preserve">". Izvršni koordinator </w:t>
      </w:r>
      <w:r>
        <w:rPr>
          <w:rFonts w:ascii="Calibri" w:hAnsi="Calibri" w:eastAsia="Calibri" w:cs="Calibri"/>
          <w:b/>
          <w:bCs/>
          <w:sz w:val="28"/>
          <w:szCs w:val="28"/>
        </w:rPr>
        <w:t xml:space="preserve">Asmir Handalić </w:t>
      </w:r>
      <w:r>
        <w:rPr>
          <w:rFonts w:ascii="Calibri" w:hAnsi="Calibri" w:eastAsia="Calibri" w:cs="Calibri"/>
          <w:sz w:val="28"/>
          <w:szCs w:val="28"/>
        </w:rPr>
        <w:t>predstavio je detaljno kako će inicijativa za sadnju 13.000 stabala uključiti mlade iz ruralnih zajednica i povezati ih sa institucijama zaštite prirode.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>Projekt „</w:t>
      </w:r>
      <w:r>
        <w:rPr>
          <w:rFonts w:ascii="Calibri" w:hAnsi="Calibri" w:eastAsia="Calibri" w:cs="Calibri"/>
          <w:b/>
          <w:bCs/>
          <w:sz w:val="28"/>
          <w:szCs w:val="28"/>
        </w:rPr>
        <w:t>13.000 mladih za 13.000 stabala</w:t>
      </w:r>
      <w:r>
        <w:rPr>
          <w:rFonts w:ascii="Calibri" w:hAnsi="Calibri" w:eastAsia="Calibri" w:cs="Calibri"/>
          <w:sz w:val="28"/>
          <w:szCs w:val="28"/>
        </w:rPr>
        <w:t>" realizira se u saradnji sa Javnim Preduzećem „Šume Tuzlanskog kantona". Tokom skupštine potpisan je Memoranduma o saradnji, a prva sadnica je simbolično zasađena ispred Univerziteta FINra, označavajući početak ambiciozne ekolosko-edukativne inicijative koja će trajati idućih mjeseci.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 xml:space="preserve">Posebnu pažnju skupština je posvjetila važnosti francuske i bosanskohercegovačke tradicije, koju je otvorila acapella izvedba </w:t>
      </w:r>
      <w:r>
        <w:rPr>
          <w:rFonts w:ascii="Calibri" w:hAnsi="Calibri" w:eastAsia="Calibri" w:cs="Calibri"/>
          <w:b/>
          <w:bCs/>
          <w:sz w:val="28"/>
          <w:szCs w:val="28"/>
        </w:rPr>
        <w:t xml:space="preserve">Lejle Taljić  </w:t>
      </w:r>
      <w:r>
        <w:rPr>
          <w:rFonts w:ascii="Calibri" w:hAnsi="Calibri" w:eastAsia="Calibri" w:cs="Calibri"/>
          <w:sz w:val="28"/>
          <w:szCs w:val="28"/>
        </w:rPr>
        <w:t xml:space="preserve">francuske šansone i sevdalinke, simbolično predstavljajući jezike kulture koja spajaju dvije zemlje – što je predstavljalo ideju vodilje rada </w:t>
      </w:r>
      <w:r>
        <w:rPr>
          <w:rFonts w:ascii="Calibri" w:hAnsi="Calibri" w:eastAsia="Calibri" w:cs="Calibri"/>
          <w:b/>
          <w:bCs/>
          <w:sz w:val="28"/>
          <w:szCs w:val="28"/>
        </w:rPr>
        <w:t>Udruženja PREC.</w:t>
      </w:r>
      <w:r>
        <w:rPr>
          <w:rFonts w:ascii="Calibri" w:hAnsi="Calibri" w:eastAsia="Calibri" w:cs="Calibri"/>
          <w:sz w:val="28"/>
          <w:szCs w:val="28"/>
        </w:rPr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 xml:space="preserve">„Za dobru kuću najvažniji je dobar temelj, pa tako i mi kao Udruženje imamo najbolji temelj koji možemo zamisliti – a to je fondacija </w:t>
      </w:r>
      <w:r>
        <w:rPr>
          <w:rFonts w:ascii="Calibri" w:hAnsi="Calibri" w:eastAsia="Calibri" w:cs="Calibri"/>
          <w:b/>
          <w:bCs/>
          <w:sz w:val="28"/>
          <w:szCs w:val="28"/>
        </w:rPr>
        <w:t>MFR, Maisons Familiales Rurales</w:t>
      </w:r>
      <w:r>
        <w:rPr>
          <w:rFonts w:ascii="Calibri" w:hAnsi="Calibri" w:eastAsia="Calibri" w:cs="Calibri"/>
          <w:sz w:val="28"/>
          <w:szCs w:val="28"/>
        </w:rPr>
        <w:t xml:space="preserve"> iz Francuske," istaknuto je na skupštini, opisujući temeljne vrijednosti na kojima se gradi rad organizacije.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>Skupština se završila druženjem članova PREC-a i gostiju sa posebnim bosanskim cateringom koji su pripremile članice sekcije „</w:t>
      </w:r>
      <w:r>
        <w:rPr>
          <w:rFonts w:ascii="Calibri" w:hAnsi="Calibri" w:eastAsia="Calibri" w:cs="Calibri"/>
          <w:b/>
          <w:bCs/>
          <w:sz w:val="28"/>
          <w:szCs w:val="28"/>
        </w:rPr>
        <w:t>Dinamika žene</w:t>
      </w:r>
      <w:r>
        <w:rPr>
          <w:rFonts w:ascii="Calibri" w:hAnsi="Calibri" w:eastAsia="Calibri" w:cs="Calibri"/>
          <w:sz w:val="28"/>
          <w:szCs w:val="28"/>
        </w:rPr>
        <w:t xml:space="preserve">", dok je muzički dio vodio profesor gitare </w:t>
      </w:r>
      <w:r>
        <w:rPr>
          <w:rFonts w:ascii="Calibri" w:hAnsi="Calibri" w:eastAsia="Calibri" w:cs="Calibri"/>
          <w:b/>
          <w:bCs/>
          <w:sz w:val="28"/>
          <w:szCs w:val="28"/>
        </w:rPr>
        <w:t>Elvis Sivčević</w:t>
      </w:r>
      <w:r>
        <w:rPr>
          <w:rFonts w:ascii="Calibri" w:hAnsi="Calibri" w:eastAsia="Calibri" w:cs="Calibri"/>
          <w:sz w:val="28"/>
          <w:szCs w:val="28"/>
        </w:rPr>
        <w:t>. Takvi trenutci saradnje pokazali su kako obrazovanje, ekologija i lokalno poduzetništvo mogu biti međusobno povezani u stvaranju boljeg budućnosti za rualne zajednice.</w:t>
      </w:r>
    </w:p>
    <w:p>
      <w:pPr>
        <w:spacing w:after="210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sz w:val="28"/>
          <w:szCs w:val="28"/>
        </w:rPr>
        <w:t>Rad Udruženja PREC primjer je kako male, lokalne organizacije kroz strateške partnerstva, značajnu edukaciju i konkretne projekte mogu stvoriti pozitivne promjene u svojim zajednicama, posebno među mladima koji čine budućnost ruralnih područja.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5840" w:w="12240"/>
      <w:pgMar w:left="1775" w:top="1415" w:right="1775" w:bottom="1415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Calibri">
    <w:panose1 w:val="020F0502020204030204"/>
    <w:charset w:val="00"/>
    <w:family w:val="swiss"/>
    <w:pitch w:val="default"/>
  </w:font>
  <w:font w:name="Georgia">
    <w:panose1 w:val="02040502050405020303"/>
    <w:charset w:val="00"/>
    <w:family w:val="roman"/>
    <w:pitch w:val="default"/>
  </w:font>
  <w:font w:name="Consolas">
    <w:panose1 w:val="020B0609020204030204"/>
    <w:charset w:val="00"/>
    <w:family w:val="moder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"/>
      <w:tmLastPosIdx w:val="336"/>
    </w:tmLastPosCaret>
    <w:tmLastPosAnchor>
      <w:tmLastPosPgfIdx w:val="0"/>
      <w:tmLastPosIdx w:val="0"/>
    </w:tmLastPosAnchor>
    <w:tmLastPosTblRect w:left="0" w:top="0" w:right="0" w:bottom="0"/>
  </w:tmLastPos>
  <w:tmAppRevision w:date="1769294308" w:val="122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hAnsi="Georgia" w:eastAsia="Times New Roman" w:cs="Times New Roman"/>
        <w:sz w:val="21"/>
        <w:szCs w:val="22"/>
        <w:lang w:val="sr-Latn-c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 w:customStyle="1">
    <w:name w:val="Verbatim Char"/>
    <w:rPr>
      <w:rFonts w:ascii="Consolas" w:hAnsi="Consolas"/>
      <w:sz w:val="22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Georgia" w:hAnsi="Georgia" w:eastAsia="Times New Roman" w:cs="Times New Roman"/>
        <w:sz w:val="21"/>
        <w:szCs w:val="22"/>
        <w:lang w:val="sr-Latn-c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 w:customStyle="1">
    <w:name w:val="Verbatim Char"/>
    <w:rPr>
      <w:rFonts w:ascii="Consolas" w:hAnsi="Consolas"/>
      <w:sz w:val="22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Georgia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/>
  <cp:revision>2</cp:revision>
  <dcterms:created xsi:type="dcterms:W3CDTF">2026-01-24T22:13:22Z</dcterms:created>
  <dcterms:modified xsi:type="dcterms:W3CDTF">2026-01-24T22:38:28Z</dcterms:modified>
</cp:coreProperties>
</file>